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C08A3E"/>
          <w:sz w:val="17"/>
          <w:szCs w:val="17"/>
        </w:rPr>
        <w:t xml:space="preserve">AVIS AU CONSEIL D'ADMINISTRATION</w:t>
      </w:r>
    </w:p>
    <w:p>
      <w:pPr>
        <w:spacing w:after="20" w:before="0" w:line="276"/>
      </w:pPr>
      <w:r>
        <w:rPr>
          <w:rFonts w:ascii="Georgia" w:cs="Georgia" w:eastAsia="Georgia" w:hAnsi="Georgia"/>
          <w:b/>
          <w:bCs/>
          <w:color w:val="1B3B36"/>
          <w:sz w:val="40"/>
          <w:szCs w:val="40"/>
        </w:rPr>
        <w:t xml:space="preserve">Attestation de la direction</w:t>
      </w:r>
      <w:r>
        <w:rPr>
          <w:rFonts w:ascii="Georgia" w:cs="Georgia" w:eastAsia="Georgia" w:hAnsi="Georgia"/>
          <w:b/>
          <w:bCs/>
          <w:color w:val="C08A3E"/>
          <w:sz w:val="40"/>
          <w:szCs w:val="40"/>
        </w:rPr>
        <w:t xml:space="preserve">.</w:t>
      </w:r>
    </w:p>
    <w:p>
      <w:pPr>
        <w:spacing w:after="240" w:before="0" w:line="276"/>
      </w:pPr>
      <w:r>
        <w:rPr>
          <w:rFonts w:ascii="Georgia" w:cs="Georgia" w:eastAsia="Georgia" w:hAnsi="Georgia"/>
          <w:i/>
          <w:iCs/>
          <w:color w:val="5A6B66"/>
          <w:sz w:val="26"/>
          <w:szCs w:val="26"/>
        </w:rPr>
        <w:t xml:space="preserve">Conformité financière et légale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Organisme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Séance du conseil d'administration du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Période couverte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>du                                   au</w:t>
            </w:r>
          </w:p>
        </w:tc>
      </w:tr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Présentée par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>Direction générale</w:t>
            </w:r>
          </w:p>
        </w:tc>
      </w:tr>
    </w:tbl>
    <w:p>
      <w:pPr>
        <w:keepNext/>
        <w:pBdr>
          <w:bottom w:val="single" w:color="C08A3E" w:sz="8" w:space="4"/>
        </w:pBdr>
        <w:spacing w:after="140" w:before="280" w:line="276"/>
      </w:pPr>
      <w:r>
        <w:rPr>
          <w:rFonts w:ascii="Georgia" w:cs="Georgia" w:eastAsia="Georgia" w:hAnsi="Georgia"/>
          <w:b/>
          <w:bCs/>
          <w:color w:val="1B3B36"/>
          <w:sz w:val="28"/>
          <w:szCs w:val="28"/>
        </w:rPr>
        <w:t xml:space="preserve">1. Avis au conseil</w:t>
      </w:r>
    </w:p>
    <w:p>
      <w:pPr>
        <w:spacing w:after="140" w:before="0" w:line="276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>La direction générale atteste que, pour la période couverte, l'organisme a respecté les obligations financières et légales énumérées ci-dessous. Tout élément qui n'est pas conforme est coché dans la colonne Exception et expliqué dans la colonne Commentaires, avec les mesures prises ou prévues.</w:t>
      </w:r>
    </w:p>
    <w:p>
      <w:pPr>
        <w:spacing w:after="140" w:before="0" w:line="276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>Cette attestation est présentée au conseil à chaque séance ordinaire ou selon la fréquence qu'il a établie. Elle permet aux administrateurs de s'assurer que les obligations dont ils peuvent être tenus responsables sont respectées.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60"/>
        <w:gridCol w:w="1050"/>
        <w:gridCol w:w="1050"/>
        <w:gridCol w:w="2300"/>
      </w:tblGrid>
      <w:tr>
        <w:trPr>
          <w:tblHeader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1B3B3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1B3B3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Conforme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1B3B3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Exception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1B3B3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Commentaires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A. Rémunération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Tous les salaires et avantages dus au personnel ont été versés aux dates prévues.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vacances, les jours fériés et les autres sommes prévues à la Loi sur les normes du travail ont été payés.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B. Retenues à la source effectuées sur chaque paie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3.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Impôt sur le revenu fédéral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4.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Impôt sur le revenu du Québec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5.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Régime de rentes du Québec (RRQ)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6.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Régime québécois d'assurance parentale (RQAP)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7.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Assurance-emploi (AE)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8.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Autres retenues autorisées (régime de retraite, assurances collectives, cotisations syndicales)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C. Remises et cotisations de l'employeur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9.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retenues et les cotisations de l'employeur ont été remises à l'Agence du revenu du Canada dans les délais.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10.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retenues et les cotisations de l'employeur ont été remises à Revenu Québec dans les délais, y compris le Fonds des services de santé, la cotisation aux normes du travail et, s'il y a lieu, la cotisation au développement des compétences.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11.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sommes retenues pour des tiers (régime de retraite, assurances collectives) leur ont été versées.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12.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La prime d'assurance de la CNESST a été versée selon les versements périodiques.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D. Taxes et déclarations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13.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déclarations de TPS et de TVQ ont été produites et les montants remis, s'il y a lieu.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14.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déclarations dues pendant la période ont été produites dans les délais (T3010, TP-985.22, T4 et relevés 1, déclaration des salaires à la CNESST, mise à jour annuelle au Registraire des entreprises, selon le cas).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15.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Aucun solde n'est en souffrance auprès d'un ministère ou d'un organisme public, et aucun avis de cotisation ou de vérification n'a été reçu.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E. Conformité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16.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L'organisme est conforme à la Loi de l'impôt sur le revenu et aux exigences de l'Agence du revenu du Canada (reçus officiels, activités de bienfaisance, contingent des versements).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17.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L'organisme est conforme à la Loi sur la santé et la sécurité du travail (programme de prévention ou plan d'action à jour, incluant les risques psychosociaux).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18.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L'organisme est conforme à la Loi sur la protection des renseignements personnels dans le secteur privé (responsable désigné, registre des incidents tenu à jour, incidents déclarés s'il y a lieu).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19.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L'organisme est conforme à la Loi sur l'équité salariale, s'il y est assujetti.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20.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conditions des ententes de financement et des conventions de subvention sont respectées.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21.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Les assurances de l'organisme (responsabilité civile, administrateurs et dirigeants) sont en vigueur.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F. Dossiers et litiges</w:t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22.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Aucun dossier ni aucune plainte n'est en cours auprès de la CNESST en matière de normes du travail.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23.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Aucun dossier n'est en cours auprès de la CNESST en matière de santé et de sécurité du travail (réclamation, inspection, avis de correction).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C08A3E"/>
                <w:sz w:val="19"/>
                <w:szCs w:val="19"/>
              </w:rPr>
              <w:t xml:space="preserve">24. </w:t>
            </w:r>
            <w:r>
              <w:rPr>
                <w:rFonts w:ascii="Calibri" w:cs="Calibri" w:eastAsia="Calibri" w:hAnsi="Calibri"/>
                <w:color w:val="1A1D1C"/>
                <w:sz w:val="19"/>
                <w:szCs w:val="19"/>
              </w:rPr>
              <w:t xml:space="preserve">Aucun litige, aucune mise en demeure ni aucune poursuite n'est en cours contre l'organisme.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105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Segoe UI Symbol" w:cs="Segoe UI Symbol" w:eastAsia="Segoe UI Symbol" w:hAnsi="Segoe UI Symbol"/>
                <w:color w:val="1A1D1C"/>
                <w:sz w:val="24"/>
                <w:szCs w:val="24"/>
              </w:rPr>
              <w:t xml:space="preserve">☐</w:t>
            </w:r>
          </w:p>
        </w:tc>
        <w:tc>
          <w:tcPr>
            <w:tcW w:type="dxa" w:w="23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260" w:line="276"/>
      </w:pPr>
      <w:r>
        <w:rPr>
          <w:rFonts w:ascii="Calibri" w:cs="Calibri" w:eastAsia="Calibri" w:hAnsi="Calibri"/>
          <w:b/>
          <w:bCs/>
          <w:color w:val="1B3B36"/>
          <w:sz w:val="21"/>
          <w:szCs w:val="21"/>
        </w:rPr>
        <w:t xml:space="preserve">Exceptions et mesures prises</w:t>
      </w:r>
    </w:p>
    <w:p>
      <w:pPr>
        <w:pBdr>
          <w:bottom w:val="single" w:color="D9D3C4" w:sz="4" w:space="1"/>
        </w:pBdr>
        <w:spacing w:after="0" w:before="0" w:line="360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/>
      </w:r>
    </w:p>
    <w:p>
      <w:pPr>
        <w:pBdr>
          <w:bottom w:val="single" w:color="D9D3C4" w:sz="4" w:space="1"/>
        </w:pBdr>
        <w:spacing w:after="0" w:before="0" w:line="360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/>
      </w:r>
    </w:p>
    <w:p>
      <w:pPr>
        <w:pBdr>
          <w:bottom w:val="single" w:color="D9D3C4" w:sz="4" w:space="1"/>
        </w:pBdr>
        <w:spacing w:after="0" w:before="0" w:line="360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/>
      </w:r>
    </w:p>
    <w:p>
      <w:pPr>
        <w:pBdr>
          <w:bottom w:val="single" w:color="D9D3C4" w:sz="4" w:space="1"/>
        </w:pBdr>
        <w:spacing w:after="0" w:before="0" w:line="360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Nom de la personne à la direction générale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Signature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Borders>
              <w:top w:val="single" w:color="D9D3C4" w:sz="4"/>
              <w:left w:val="single" w:color="D9D3C4" w:sz="4"/>
              <w:bottom w:val="single" w:color="D9D3C4" w:sz="4"/>
              <w:right w:val="single" w:color="D9D3C4" w:sz="4"/>
            </w:tcBorders>
            <w:shd w:fill="F5F1E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5A6B66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keepNext/>
        <w:pBdr>
          <w:bottom w:val="single" w:color="C08A3E" w:sz="8" w:space="4"/>
        </w:pBdr>
        <w:spacing w:after="140" w:before="280" w:line="276"/>
      </w:pPr>
      <w:r>
        <w:rPr>
          <w:rFonts w:ascii="Georgia" w:cs="Georgia" w:eastAsia="Georgia" w:hAnsi="Georgia"/>
          <w:b/>
          <w:bCs/>
          <w:color w:val="1B3B36"/>
          <w:sz w:val="28"/>
          <w:szCs w:val="28"/>
        </w:rPr>
        <w:t xml:space="preserve">2. Résolution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1B3B36"/>
          <w:sz w:val="20"/>
          <w:szCs w:val="20"/>
        </w:rPr>
        <w:t xml:space="preserve">Résolution no </w:t>
      </w:r>
      <w:r>
        <w:rPr>
          <w:rFonts w:ascii="Calibri" w:cs="Calibri" w:eastAsia="Calibri" w:hAnsi="Calibri"/>
          <w:color w:val="5A6B66"/>
          <w:sz w:val="20"/>
          <w:szCs w:val="20"/>
        </w:rPr>
        <w:t xml:space="preserve">______________</w:t>
      </w:r>
    </w:p>
    <w:p>
      <w:pPr>
        <w:spacing w:after="200" w:before="0" w:line="276"/>
      </w:pPr>
      <w:r>
        <w:rPr>
          <w:rFonts w:ascii="Georgia" w:cs="Georgia" w:eastAsia="Georgia" w:hAnsi="Georgia"/>
          <w:b/>
          <w:bCs/>
          <w:color w:val="1B3B36"/>
          <w:sz w:val="24"/>
          <w:szCs w:val="24"/>
        </w:rPr>
        <w:t xml:space="preserve">Attestation de conformité financière et légale de la direction générale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60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ATTENDU QUE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la direction générale a présenté au conseil son attestation de conformité financière et légale pour la période du ________________ au ________________ ;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ATTENDU QUE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les exceptions, le cas échéant, ont été expliquées au conseil avec les mesures correctrices prises ou prévues ;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IL EST PROPOSÉ PAR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APPUYÉ PAR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QUE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le conseil d'administration prenne acte de l'attestation de conformité financière et légale de la direction générale pour la période couverte ;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B3B36"/>
                <w:sz w:val="19"/>
                <w:szCs w:val="19"/>
              </w:rPr>
              <w:t xml:space="preserve">QUE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color w:val="1A1D1C"/>
                <w:sz w:val="20"/>
                <w:szCs w:val="20"/>
              </w:rPr>
              <w:t xml:space="preserve">la direction générale fasse rapport au conseil, à sa prochaine séance, du suivi des exceptions déclarées.</w:t>
            </w:r>
          </w:p>
        </w:tc>
      </w:tr>
    </w:tbl>
    <w:p>
      <w:pPr>
        <w:spacing w:after="360" w:before="240" w:line="276"/>
      </w:pPr>
      <w:r>
        <w:rPr>
          <w:rFonts w:ascii="Calibri" w:cs="Calibri" w:eastAsia="Calibri" w:hAnsi="Calibri"/>
          <w:b/>
          <w:bCs/>
          <w:color w:val="1B3B36"/>
          <w:sz w:val="21"/>
          <w:szCs w:val="21"/>
        </w:rPr>
        <w:t xml:space="preserve">Adoptée   ☐ à l'unanimité   ☐ à la majorité</w:t>
      </w:r>
    </w:p>
    <w:p>
      <w:pPr>
        <w:spacing w:after="480" w:before="0" w:line="276"/>
      </w:pPr>
      <w:r>
        <w:rPr>
          <w:rFonts w:ascii="Calibri" w:cs="Calibri" w:eastAsia="Calibri" w:hAnsi="Calibri"/>
          <w:i/>
          <w:iCs/>
          <w:color w:val="5A6B66"/>
          <w:sz w:val="19"/>
          <w:szCs w:val="19"/>
        </w:rPr>
        <w:t xml:space="preserve">Copie certifiée conforme, extraite du procès-verbal de la séance du conseil d'administration tenue le ________________.</w:t>
      </w:r>
    </w:p>
    <w:p>
      <w:pPr>
        <w:spacing w:after="0" w:before="0" w:line="276"/>
      </w:pPr>
      <w:r>
        <w:rPr>
          <w:rFonts w:ascii="Calibri" w:cs="Calibri" w:eastAsia="Calibri" w:hAnsi="Calibri"/>
          <w:color w:val="1A1D1C"/>
          <w:sz w:val="20"/>
          <w:szCs w:val="20"/>
        </w:rPr>
        <w:t xml:space="preserve">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color w:val="5A6B66"/>
          <w:sz w:val="18"/>
          <w:szCs w:val="18"/>
        </w:rPr>
        <w:t xml:space="preserve">Secrétaire du conseil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20" w:before="0" w:line="276"/>
    </w:pPr>
    <w:r>
      <w:rPr>
        <w:rFonts w:ascii="Georgia" w:cs="Georgia" w:eastAsia="Georgia" w:hAnsi="Georgia"/>
        <w:b/>
        <w:bCs/>
        <w:color w:val="1B3B36"/>
        <w:sz w:val="17"/>
        <w:szCs w:val="17"/>
      </w:rPr>
      <w:t xml:space="preserve">Daniel H</w:t>
    </w:r>
    <w:r>
      <w:rPr>
        <w:rFonts w:ascii="Georgia" w:cs="Georgia" w:eastAsia="Georgia" w:hAnsi="Georgia"/>
        <w:b/>
        <w:bCs/>
        <w:color w:val="C08A3E"/>
        <w:sz w:val="17"/>
        <w:szCs w:val="17"/>
      </w:rPr>
      <w:t xml:space="preserve">.</w:t>
    </w:r>
    <w:r>
      <w:rPr>
        <w:rFonts w:ascii="Georgia" w:cs="Georgia" w:eastAsia="Georgia" w:hAnsi="Georgia"/>
        <w:b/>
        <w:bCs/>
        <w:color w:val="1B3B36"/>
        <w:sz w:val="17"/>
        <w:szCs w:val="17"/>
      </w:rPr>
      <w:t xml:space="preserve"> Lanteigne</w:t>
    </w:r>
  </w:p>
  <w:p>
    <w:pPr>
      <w:spacing w:after="40" w:before="0" w:line="240"/>
    </w:pPr>
    <w:r>
      <w:rPr>
        <w:rFonts w:ascii="Calibri" w:cs="Calibri" w:eastAsia="Calibri" w:hAnsi="Calibri"/>
        <w:i/>
        <w:iCs/>
        <w:color w:val="5A6B66"/>
        <w:sz w:val="15"/>
        <w:szCs w:val="15"/>
      </w:rPr>
      <w:t xml:space="preserve">Modèle gratuit à adapter · danielhlanteigne.com/obligations · Ce document ne constitue pas un avis juridique.</w:t>
    </w:r>
  </w:p>
  <w:p>
    <w:pPr>
      <w:jc w:val="right"/>
    </w:pPr>
    <w:r>
      <w:rPr>
        <w:rFonts w:ascii="Calibri" w:cs="Calibri" w:eastAsia="Calibri" w:hAnsi="Calibri"/>
        <w:color w:val="5A6B66"/>
        <w:sz w:val="16"/>
        <w:szCs w:val="16"/>
      </w:rPr>
      <w:t xml:space="preserve">Page </w:t>
    </w:r>
    <w:r>
      <w:rPr>
        <w:rFonts w:ascii="Calibri" w:cs="Calibri" w:eastAsia="Calibri" w:hAnsi="Calibri"/>
        <w:color w:val="5A6B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la direction · Conformité financière et légale</dc:title>
  <dc:creator>Daniel H. Lanteigne</dc:creator>
  <cp:lastModifiedBy>Un-named</cp:lastModifiedBy>
  <cp:revision>1</cp:revision>
  <dcterms:created xsi:type="dcterms:W3CDTF">2026-10-02T12:24:38.145Z</dcterms:created>
  <dcterms:modified xsi:type="dcterms:W3CDTF">2026-10-02T12:24:38.154Z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